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BB48" w14:textId="77777777" w:rsidR="00E23257" w:rsidRDefault="00870E64" w:rsidP="0048653A">
      <w:r>
        <w:rPr>
          <w:noProof/>
        </w:rPr>
        <w:drawing>
          <wp:inline distT="0" distB="0" distL="0" distR="0" wp14:anchorId="0AAC5098" wp14:editId="51327EA2">
            <wp:extent cx="1704516" cy="828000"/>
            <wp:effectExtent l="0" t="0" r="0" b="0"/>
            <wp:docPr id="1209126099" name="Picture 2" descr="Kent Commun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6099" name="Picture 2" descr="Kent Community Foundation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278" t="31222" r="13108" b="31075"/>
                    <a:stretch>
                      <a:fillRect/>
                    </a:stretch>
                  </pic:blipFill>
                  <pic:spPr bwMode="auto">
                    <a:xfrm>
                      <a:off x="0" y="0"/>
                      <a:ext cx="1704516"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4D1B900" w14:textId="77777777" w:rsidR="004E2A50" w:rsidRPr="009D45DB" w:rsidRDefault="004E2A50" w:rsidP="004E2A50">
      <w:pPr>
        <w:pStyle w:val="Heading1"/>
      </w:pPr>
      <w:r w:rsidRPr="009D45DB">
        <w:t>Grant-making strategy</w:t>
      </w:r>
    </w:p>
    <w:p w14:paraId="0CB31A15" w14:textId="77777777" w:rsidR="004E2A50" w:rsidRPr="009D45DB" w:rsidRDefault="004E2A50" w:rsidP="004E2A50">
      <w:pPr>
        <w:pStyle w:val="Heading2"/>
      </w:pPr>
      <w:r w:rsidRPr="009D45DB">
        <w:t>Kent Community Foundation</w:t>
      </w:r>
    </w:p>
    <w:p w14:paraId="4DFC4C61" w14:textId="77777777" w:rsidR="004E2A50" w:rsidRPr="009D45DB" w:rsidRDefault="004E2A50" w:rsidP="004E2A50">
      <w:pPr>
        <w:pStyle w:val="Heading3"/>
      </w:pPr>
      <w:r w:rsidRPr="009D45DB">
        <w:t>April 2024 – April 2028</w:t>
      </w:r>
    </w:p>
    <w:p w14:paraId="21CB21DE" w14:textId="7949ED8E" w:rsidR="00FC7AC6" w:rsidRPr="009D45DB" w:rsidRDefault="00FC7AC6" w:rsidP="004E2A50">
      <w:pPr>
        <w:pStyle w:val="Heading4"/>
      </w:pPr>
      <w:r w:rsidRPr="009D45DB">
        <w:t>Background</w:t>
      </w:r>
    </w:p>
    <w:p w14:paraId="08DF0AA2" w14:textId="77777777" w:rsidR="00FC7AC6" w:rsidRPr="009D45DB" w:rsidRDefault="00FC7AC6" w:rsidP="00FC7AC6">
      <w:pPr>
        <w:rPr>
          <w:rFonts w:ascii="Gill Sans MT" w:hAnsi="Gill Sans MT"/>
        </w:rPr>
      </w:pPr>
      <w:r w:rsidRPr="009D45DB">
        <w:rPr>
          <w:rFonts w:ascii="Gill Sans MT" w:hAnsi="Gill Sans MT"/>
        </w:rPr>
        <w:t>The last three years have seen a period of growth in K</w:t>
      </w:r>
      <w:r>
        <w:rPr>
          <w:rFonts w:ascii="Gill Sans MT" w:hAnsi="Gill Sans MT"/>
        </w:rPr>
        <w:t>ent Community Foundation’s</w:t>
      </w:r>
      <w:r w:rsidRPr="009D45DB">
        <w:rPr>
          <w:rFonts w:ascii="Gill Sans MT" w:hAnsi="Gill Sans MT"/>
        </w:rPr>
        <w:t xml:space="preserve"> grant-making, increasing from c.£2.8M to c.£4M per year and from c.600 grants to c.750 grants per year to organisations and individuals.  </w:t>
      </w:r>
    </w:p>
    <w:p w14:paraId="6FA7992D" w14:textId="77777777" w:rsidR="00FC7AC6" w:rsidRPr="009D45DB" w:rsidRDefault="00FC7AC6" w:rsidP="00FC7AC6">
      <w:pPr>
        <w:rPr>
          <w:rFonts w:ascii="Gill Sans MT" w:hAnsi="Gill Sans MT"/>
        </w:rPr>
      </w:pPr>
      <w:r w:rsidRPr="009D45DB">
        <w:rPr>
          <w:rFonts w:ascii="Gill Sans MT" w:hAnsi="Gill Sans MT"/>
        </w:rPr>
        <w:t xml:space="preserve">Average grant size has remained static at c.£4/4.5K.  Number of core support/unrestricted grants has increased hugely – this was an intention in our previous </w:t>
      </w:r>
      <w:proofErr w:type="gramStart"/>
      <w:r w:rsidRPr="009D45DB">
        <w:rPr>
          <w:rFonts w:ascii="Gill Sans MT" w:hAnsi="Gill Sans MT"/>
        </w:rPr>
        <w:t>strategy</w:t>
      </w:r>
      <w:proofErr w:type="gramEnd"/>
      <w:r w:rsidRPr="009D45DB">
        <w:rPr>
          <w:rFonts w:ascii="Gill Sans MT" w:hAnsi="Gill Sans MT"/>
        </w:rPr>
        <w:t xml:space="preserve"> and we have managed to embed this principle solidly across our grant-making, both through discretionary (i.e. via Grants Committee) and panel-led routes.  We have been less successful in increasing the number of multi-year grants – it’s proved hard to move away from the annual cycle which dominates much grant-making.</w:t>
      </w:r>
    </w:p>
    <w:p w14:paraId="0BAC599F" w14:textId="77777777" w:rsidR="00FC7AC6" w:rsidRPr="009D45DB" w:rsidRDefault="00FC7AC6" w:rsidP="00FC7AC6">
      <w:pPr>
        <w:rPr>
          <w:rFonts w:ascii="Gill Sans MT" w:hAnsi="Gill Sans MT"/>
        </w:rPr>
      </w:pPr>
      <w:r w:rsidRPr="009D45DB">
        <w:rPr>
          <w:rFonts w:ascii="Gill Sans MT" w:hAnsi="Gill Sans MT"/>
        </w:rPr>
        <w:t>The previous strategy added a fifth priority area (environmental) with associated pooled fund and the introduction of our annual route and micro route, all of which have been very successful, particularly in increasing core support/unrestricted grants (annual route) and reaching new groups (micro route).</w:t>
      </w:r>
    </w:p>
    <w:p w14:paraId="6DF6EF6B" w14:textId="77777777" w:rsidR="00FC7AC6" w:rsidRPr="009D45DB" w:rsidRDefault="00FC7AC6" w:rsidP="00FC7AC6">
      <w:pPr>
        <w:rPr>
          <w:rFonts w:ascii="Gill Sans MT" w:hAnsi="Gill Sans MT"/>
        </w:rPr>
      </w:pPr>
      <w:r w:rsidRPr="009D45DB">
        <w:rPr>
          <w:rFonts w:ascii="Gill Sans MT" w:hAnsi="Gill Sans MT"/>
        </w:rPr>
        <w:t>Current KPIs are around number of applications, number and value of grants, new applicants/grantees, number of core &amp; multi-year grants, number of face-to-face assessment visits, number of events attended.</w:t>
      </w:r>
    </w:p>
    <w:p w14:paraId="354BC0BA" w14:textId="77777777" w:rsidR="00FC7AC6" w:rsidRPr="009D45DB" w:rsidRDefault="00FC7AC6" w:rsidP="004E2A50">
      <w:pPr>
        <w:pStyle w:val="Heading4"/>
      </w:pPr>
      <w:r w:rsidRPr="009D45DB">
        <w:t>Principles for the coming three years</w:t>
      </w:r>
    </w:p>
    <w:p w14:paraId="362D65EE" w14:textId="77777777" w:rsidR="00FC7AC6" w:rsidRPr="009D45DB" w:rsidRDefault="00FC7AC6" w:rsidP="00FC7AC6">
      <w:pPr>
        <w:rPr>
          <w:rFonts w:ascii="Gill Sans MT" w:hAnsi="Gill Sans MT"/>
          <w:i/>
          <w:iCs/>
        </w:rPr>
      </w:pPr>
      <w:r w:rsidRPr="009D45DB">
        <w:rPr>
          <w:rFonts w:ascii="Gill Sans MT" w:hAnsi="Gill Sans MT"/>
        </w:rPr>
        <w:t xml:space="preserve">Much of our current strategy is working, so we will take forward some elements (for example, increasing new grantees and offering unrestricted grants). </w:t>
      </w:r>
      <w:r w:rsidRPr="009D45DB">
        <w:rPr>
          <w:rFonts w:ascii="Gill Sans MT" w:hAnsi="Gill Sans MT"/>
          <w:i/>
          <w:iCs/>
        </w:rPr>
        <w:t>KPI - % first time grants – 20% (ongoing)</w:t>
      </w:r>
    </w:p>
    <w:p w14:paraId="06AC2472" w14:textId="77777777" w:rsidR="00FC7AC6" w:rsidRPr="009D45DB" w:rsidRDefault="00FC7AC6" w:rsidP="00FC7AC6">
      <w:pPr>
        <w:rPr>
          <w:rFonts w:ascii="Gill Sans MT" w:hAnsi="Gill Sans MT"/>
        </w:rPr>
      </w:pPr>
      <w:r w:rsidRPr="009D45DB">
        <w:rPr>
          <w:rFonts w:ascii="Gill Sans MT" w:hAnsi="Gill Sans MT"/>
        </w:rPr>
        <w:t xml:space="preserve">In the next three years we will focus on the following – </w:t>
      </w:r>
    </w:p>
    <w:p w14:paraId="14FED9BF" w14:textId="77777777" w:rsidR="00FC7AC6" w:rsidRPr="009D45DB" w:rsidRDefault="00FC7AC6" w:rsidP="00FC7AC6">
      <w:pPr>
        <w:rPr>
          <w:rFonts w:ascii="Gill Sans MT" w:hAnsi="Gill Sans MT"/>
        </w:rPr>
      </w:pPr>
      <w:r w:rsidRPr="009D45DB">
        <w:rPr>
          <w:rFonts w:ascii="Gill Sans MT" w:hAnsi="Gill Sans MT"/>
        </w:rPr>
        <w:t xml:space="preserve">making </w:t>
      </w:r>
      <w:r w:rsidRPr="009D45DB">
        <w:rPr>
          <w:rFonts w:ascii="Gill Sans MT" w:hAnsi="Gill Sans MT"/>
          <w:b/>
          <w:bCs/>
        </w:rPr>
        <w:t>grants which meet demonstrated needs</w:t>
      </w:r>
      <w:r w:rsidRPr="009D45DB">
        <w:rPr>
          <w:rFonts w:ascii="Gill Sans MT" w:hAnsi="Gill Sans MT"/>
        </w:rPr>
        <w:t xml:space="preserve"> – using our Needs Analysis (drafted in 2021 and launched in 2022) which identified top five priority needs across the county – mental health, domestic abuse, substance abuse, low income/poverty, housing/homelessness - more effectively across all grant-making.  Continue to plot grant-making against five priority needs.  </w:t>
      </w:r>
      <w:r w:rsidRPr="009D45DB">
        <w:rPr>
          <w:rFonts w:ascii="Gill Sans MT" w:hAnsi="Gill Sans MT"/>
          <w:i/>
          <w:iCs/>
        </w:rPr>
        <w:t>KPI - % grants meeting priority need – 40% (ongoing)</w:t>
      </w:r>
    </w:p>
    <w:p w14:paraId="0FF42DEF" w14:textId="77777777" w:rsidR="00FC7AC6" w:rsidRPr="009D45DB" w:rsidRDefault="00FC7AC6" w:rsidP="00FC7AC6">
      <w:pPr>
        <w:rPr>
          <w:rFonts w:ascii="Gill Sans MT" w:hAnsi="Gill Sans MT"/>
        </w:rPr>
      </w:pPr>
      <w:r w:rsidRPr="009D45DB">
        <w:rPr>
          <w:rFonts w:ascii="Gill Sans MT" w:hAnsi="Gill Sans MT"/>
        </w:rPr>
        <w:lastRenderedPageBreak/>
        <w:t xml:space="preserve">continuing to make </w:t>
      </w:r>
      <w:r w:rsidRPr="009D45DB">
        <w:rPr>
          <w:rFonts w:ascii="Gill Sans MT" w:hAnsi="Gill Sans MT"/>
          <w:b/>
          <w:bCs/>
        </w:rPr>
        <w:t>unrestricted grants</w:t>
      </w:r>
      <w:r w:rsidRPr="009D45DB">
        <w:rPr>
          <w:rFonts w:ascii="Gill Sans MT" w:hAnsi="Gill Sans MT"/>
        </w:rPr>
        <w:t xml:space="preserve"> – we have made good head way with this via our annual route where many grants are for essential non-time bound overheads, such as rent or utilities, or vital </w:t>
      </w:r>
      <w:proofErr w:type="gramStart"/>
      <w:r w:rsidRPr="009D45DB">
        <w:rPr>
          <w:rFonts w:ascii="Gill Sans MT" w:hAnsi="Gill Sans MT"/>
        </w:rPr>
        <w:t>back office</w:t>
      </w:r>
      <w:proofErr w:type="gramEnd"/>
      <w:r w:rsidRPr="009D45DB">
        <w:rPr>
          <w:rFonts w:ascii="Gill Sans MT" w:hAnsi="Gill Sans MT"/>
        </w:rPr>
        <w:t xml:space="preserve"> staff. </w:t>
      </w:r>
    </w:p>
    <w:p w14:paraId="2592F07C" w14:textId="77777777" w:rsidR="00FC7AC6" w:rsidRPr="009D45DB" w:rsidRDefault="00FC7AC6" w:rsidP="00FC7AC6">
      <w:pPr>
        <w:rPr>
          <w:rFonts w:ascii="Gill Sans MT" w:hAnsi="Gill Sans MT"/>
          <w:i/>
          <w:iCs/>
        </w:rPr>
      </w:pPr>
      <w:r w:rsidRPr="009D45DB">
        <w:rPr>
          <w:rFonts w:ascii="Gill Sans MT" w:hAnsi="Gill Sans MT"/>
        </w:rPr>
        <w:t xml:space="preserve">making more </w:t>
      </w:r>
      <w:r w:rsidRPr="009D45DB">
        <w:rPr>
          <w:rFonts w:ascii="Gill Sans MT" w:hAnsi="Gill Sans MT"/>
          <w:b/>
          <w:bCs/>
        </w:rPr>
        <w:t>multi-year grants</w:t>
      </w:r>
      <w:r w:rsidRPr="009D45DB">
        <w:rPr>
          <w:rFonts w:ascii="Gill Sans MT" w:hAnsi="Gill Sans MT"/>
        </w:rPr>
        <w:t xml:space="preserve"> – we have slipped into a 12-month cycle with many of our grants and the strategic importance of moving away from that to a three-year or five-year (!) commitment is significant, shoring up the stability of the sector, making a clear statement of intent to our grantees and other grant-makers and increasing the impact of our funding.  Grants Committee is likely to have a key role in turning this intention into reality.  </w:t>
      </w:r>
      <w:r w:rsidRPr="009D45DB">
        <w:rPr>
          <w:rFonts w:ascii="Gill Sans MT" w:hAnsi="Gill Sans MT"/>
          <w:i/>
          <w:iCs/>
        </w:rPr>
        <w:t>KPI -</w:t>
      </w:r>
      <w:r w:rsidRPr="009D45DB">
        <w:rPr>
          <w:rFonts w:ascii="Gill Sans MT" w:hAnsi="Gill Sans MT"/>
        </w:rPr>
        <w:t xml:space="preserve"> </w:t>
      </w:r>
      <w:r w:rsidRPr="009D45DB">
        <w:rPr>
          <w:rFonts w:ascii="Gill Sans MT" w:hAnsi="Gill Sans MT"/>
          <w:i/>
          <w:iCs/>
        </w:rPr>
        <w:t>% multi-year grants – 10%</w:t>
      </w:r>
    </w:p>
    <w:p w14:paraId="1120838A" w14:textId="77777777" w:rsidR="00FC7AC6" w:rsidRPr="009D45DB" w:rsidRDefault="00FC7AC6" w:rsidP="00FC7AC6">
      <w:pPr>
        <w:rPr>
          <w:rFonts w:ascii="Gill Sans MT" w:hAnsi="Gill Sans MT"/>
        </w:rPr>
      </w:pPr>
      <w:proofErr w:type="gramStart"/>
      <w:r w:rsidRPr="009D45DB">
        <w:rPr>
          <w:rFonts w:ascii="Gill Sans MT" w:hAnsi="Gill Sans MT"/>
          <w:b/>
          <w:bCs/>
        </w:rPr>
        <w:t>opening up</w:t>
      </w:r>
      <w:proofErr w:type="gramEnd"/>
      <w:r w:rsidRPr="009D45DB">
        <w:rPr>
          <w:rFonts w:ascii="Gill Sans MT" w:hAnsi="Gill Sans MT"/>
          <w:b/>
          <w:bCs/>
        </w:rPr>
        <w:t xml:space="preserve"> our decision-making</w:t>
      </w:r>
      <w:r w:rsidRPr="009D45DB">
        <w:rPr>
          <w:rFonts w:ascii="Gill Sans MT" w:hAnsi="Gill Sans MT"/>
        </w:rPr>
        <w:t xml:space="preserve"> – where we are able, generally on corporate, statutory and flowthrough funds, to bring in fresh perspectives to our panels.  This might be people with lived experience of the issue, professionals with </w:t>
      </w:r>
      <w:proofErr w:type="gramStart"/>
      <w:r w:rsidRPr="009D45DB">
        <w:rPr>
          <w:rFonts w:ascii="Gill Sans MT" w:hAnsi="Gill Sans MT"/>
        </w:rPr>
        <w:t>particular expertise</w:t>
      </w:r>
      <w:proofErr w:type="gramEnd"/>
      <w:r w:rsidRPr="009D45DB">
        <w:rPr>
          <w:rFonts w:ascii="Gill Sans MT" w:hAnsi="Gill Sans MT"/>
        </w:rPr>
        <w:t xml:space="preserve">, </w:t>
      </w:r>
      <w:proofErr w:type="gramStart"/>
      <w:r w:rsidRPr="009D45DB">
        <w:rPr>
          <w:rFonts w:ascii="Gill Sans MT" w:hAnsi="Gill Sans MT"/>
        </w:rPr>
        <w:t>local residents</w:t>
      </w:r>
      <w:proofErr w:type="gramEnd"/>
      <w:r w:rsidRPr="009D45DB">
        <w:rPr>
          <w:rFonts w:ascii="Gill Sans MT" w:hAnsi="Gill Sans MT"/>
        </w:rPr>
        <w:t xml:space="preserve"> for a </w:t>
      </w:r>
      <w:proofErr w:type="gramStart"/>
      <w:r w:rsidRPr="009D45DB">
        <w:rPr>
          <w:rFonts w:ascii="Gill Sans MT" w:hAnsi="Gill Sans MT"/>
        </w:rPr>
        <w:t>geographically-specific</w:t>
      </w:r>
      <w:proofErr w:type="gramEnd"/>
      <w:r w:rsidRPr="009D45DB">
        <w:rPr>
          <w:rFonts w:ascii="Gill Sans MT" w:hAnsi="Gill Sans MT"/>
        </w:rPr>
        <w:t xml:space="preserve"> fund etc.   As a member of the international Participatory Grant-making Community, and with IVAR accreditation as an open funder, we need to prioritise this. Our recent assessment via the Foundation Practice Rating process highlighted some practical improvements we should make to our website – adding on our regrets rate and a “how we make decisions” section, for example, all of which will increase transparency.</w:t>
      </w:r>
    </w:p>
    <w:p w14:paraId="27630B58" w14:textId="77777777" w:rsidR="00FC7AC6" w:rsidRPr="009D45DB" w:rsidRDefault="00FC7AC6" w:rsidP="00FC7AC6">
      <w:pPr>
        <w:rPr>
          <w:rFonts w:ascii="Gill Sans MT" w:hAnsi="Gill Sans MT"/>
        </w:rPr>
      </w:pPr>
      <w:r w:rsidRPr="009D45DB">
        <w:rPr>
          <w:rFonts w:ascii="Gill Sans MT" w:hAnsi="Gill Sans MT"/>
        </w:rPr>
        <w:t xml:space="preserve">continuing to practice </w:t>
      </w:r>
      <w:r w:rsidRPr="009D45DB">
        <w:rPr>
          <w:rFonts w:ascii="Gill Sans MT" w:hAnsi="Gill Sans MT"/>
          <w:b/>
          <w:bCs/>
        </w:rPr>
        <w:t>relationship-based grant-making</w:t>
      </w:r>
      <w:r w:rsidRPr="009D45DB">
        <w:rPr>
          <w:rFonts w:ascii="Gill Sans MT" w:hAnsi="Gill Sans MT"/>
        </w:rPr>
        <w:t xml:space="preserve"> – this is very much the ethos of the team, to be accessible to applicants/grantees and to be visible in the community.  It is resource-heavy but bears so much fruit in terms of our expertise and our reputation, that it is important that this strategy re-commits to it.  </w:t>
      </w:r>
      <w:r w:rsidRPr="009D45DB">
        <w:rPr>
          <w:rFonts w:ascii="Gill Sans MT" w:hAnsi="Gill Sans MT"/>
          <w:i/>
          <w:iCs/>
        </w:rPr>
        <w:t>KPI - # External events attended – 80 (ongoing)</w:t>
      </w:r>
    </w:p>
    <w:p w14:paraId="1DB6EA04" w14:textId="77777777" w:rsidR="00FC7AC6" w:rsidRPr="009D45DB" w:rsidRDefault="00FC7AC6" w:rsidP="00FC7AC6">
      <w:pPr>
        <w:rPr>
          <w:rFonts w:ascii="Gill Sans MT" w:hAnsi="Gill Sans MT"/>
          <w:i/>
          <w:iCs/>
        </w:rPr>
      </w:pPr>
      <w:r w:rsidRPr="009D45DB">
        <w:rPr>
          <w:rFonts w:ascii="Gill Sans MT" w:hAnsi="Gill Sans MT"/>
        </w:rPr>
        <w:t xml:space="preserve">centring </w:t>
      </w:r>
      <w:r w:rsidRPr="009D45DB">
        <w:rPr>
          <w:rFonts w:ascii="Gill Sans MT" w:hAnsi="Gill Sans MT"/>
          <w:b/>
          <w:bCs/>
        </w:rPr>
        <w:t>EDI considerations</w:t>
      </w:r>
      <w:r w:rsidRPr="009D45DB">
        <w:rPr>
          <w:rFonts w:ascii="Gill Sans MT" w:hAnsi="Gill Sans MT"/>
        </w:rPr>
        <w:t xml:space="preserve"> in our grant-making – pressure-checking accessibility of our processes, grants to minority-led organisations, outreach to under-funded minority communities (based on current data), to be in line with our overall EDI strategy.  </w:t>
      </w:r>
      <w:r w:rsidRPr="009D45DB">
        <w:rPr>
          <w:rFonts w:ascii="Gill Sans MT" w:hAnsi="Gill Sans MT"/>
          <w:i/>
          <w:iCs/>
        </w:rPr>
        <w:t>KPI - % grants to minority-led organisations – 5% (new)</w:t>
      </w:r>
    </w:p>
    <w:p w14:paraId="0D3C5407" w14:textId="77777777" w:rsidR="00FC7AC6" w:rsidRPr="009D45DB" w:rsidRDefault="00FC7AC6" w:rsidP="00FC7AC6">
      <w:pPr>
        <w:rPr>
          <w:rFonts w:ascii="Gill Sans MT" w:hAnsi="Gill Sans MT"/>
        </w:rPr>
      </w:pPr>
      <w:r w:rsidRPr="009D45DB">
        <w:rPr>
          <w:rFonts w:ascii="Gill Sans MT" w:hAnsi="Gill Sans MT"/>
        </w:rPr>
        <w:t xml:space="preserve">centring </w:t>
      </w:r>
      <w:r w:rsidRPr="009D45DB">
        <w:rPr>
          <w:rFonts w:ascii="Gill Sans MT" w:hAnsi="Gill Sans MT"/>
          <w:b/>
          <w:bCs/>
        </w:rPr>
        <w:t>environmental considerations</w:t>
      </w:r>
      <w:r w:rsidRPr="009D45DB">
        <w:rPr>
          <w:rFonts w:ascii="Gill Sans MT" w:hAnsi="Gill Sans MT"/>
        </w:rPr>
        <w:t xml:space="preserve"> in our grant-making – adding environmental resources/encouragement for applicants on website, introducing a green uplift grant – Go Green Grant, continue to plot grant-making against relevant SDGs, to be in line with our overall environmental strategy.  </w:t>
      </w:r>
      <w:r w:rsidRPr="009D45DB">
        <w:rPr>
          <w:rFonts w:ascii="Gill Sans MT" w:hAnsi="Gill Sans MT"/>
          <w:i/>
          <w:iCs/>
        </w:rPr>
        <w:t>KPI - % grants addressing environmental issues – 20% (ongoing)</w:t>
      </w:r>
    </w:p>
    <w:p w14:paraId="5E704956" w14:textId="77777777" w:rsidR="00FC7AC6" w:rsidRPr="009D45DB" w:rsidRDefault="00FC7AC6" w:rsidP="00FC7AC6">
      <w:pPr>
        <w:rPr>
          <w:rFonts w:ascii="Gill Sans MT" w:hAnsi="Gill Sans MT"/>
        </w:rPr>
      </w:pPr>
      <w:r w:rsidRPr="009D45DB">
        <w:rPr>
          <w:rFonts w:ascii="Gill Sans MT" w:hAnsi="Gill Sans MT"/>
        </w:rPr>
        <w:t xml:space="preserve">giving </w:t>
      </w:r>
      <w:r w:rsidRPr="009D45DB">
        <w:rPr>
          <w:rFonts w:ascii="Gill Sans MT" w:hAnsi="Gill Sans MT"/>
          <w:b/>
          <w:bCs/>
        </w:rPr>
        <w:t>Grants Committee a more strategic role</w:t>
      </w:r>
      <w:r w:rsidRPr="009D45DB">
        <w:rPr>
          <w:rFonts w:ascii="Gill Sans MT" w:hAnsi="Gill Sans MT"/>
        </w:rPr>
        <w:t xml:space="preserve"> – delegation of more routine decision-making to Grants Team, with only first-time and riskier applications going to GC for decision, freeing up Grants Committee to spearhead more high-profile, innovative grant-making, such as multi-year support as mentioned above.</w:t>
      </w:r>
    </w:p>
    <w:p w14:paraId="14BA5C4F" w14:textId="77777777" w:rsidR="00FC7AC6" w:rsidRPr="009D45DB" w:rsidRDefault="00FC7AC6" w:rsidP="00FC7AC6">
      <w:pPr>
        <w:rPr>
          <w:rFonts w:ascii="Gill Sans MT" w:hAnsi="Gill Sans MT"/>
        </w:rPr>
      </w:pPr>
      <w:r w:rsidRPr="009D45DB">
        <w:rPr>
          <w:rFonts w:ascii="Gill Sans MT" w:hAnsi="Gill Sans MT"/>
          <w:b/>
          <w:bCs/>
        </w:rPr>
        <w:t>increase impact</w:t>
      </w:r>
      <w:r w:rsidRPr="009D45DB">
        <w:rPr>
          <w:rFonts w:ascii="Gill Sans MT" w:hAnsi="Gill Sans MT"/>
        </w:rPr>
        <w:t xml:space="preserve"> of our grants – make more larger grants to smaller organisations.  Higher value grants are much more resource-efficient for grantees – receiving £8K rather than £4K from the same request is obviously a much better return on fundraising time &amp; resource invested. It’s generally true that the more money gifted, the more difference the organisation can make – the more provisions a </w:t>
      </w:r>
      <w:r w:rsidRPr="009D45DB">
        <w:rPr>
          <w:rFonts w:ascii="Gill Sans MT" w:hAnsi="Gill Sans MT"/>
        </w:rPr>
        <w:lastRenderedPageBreak/>
        <w:t>foodbank can purchase, the more hours a befriending service can open for.  This is particularly true of smaller organisations where an £8K grant might represent c.10-15% of income.</w:t>
      </w:r>
    </w:p>
    <w:p w14:paraId="4C740409" w14:textId="77777777" w:rsidR="00FC7AC6" w:rsidRPr="009D45DB" w:rsidRDefault="00FC7AC6" w:rsidP="00FC7AC6">
      <w:pPr>
        <w:rPr>
          <w:rFonts w:ascii="Gill Sans MT" w:hAnsi="Gill Sans MT"/>
          <w:i/>
          <w:iCs/>
        </w:rPr>
      </w:pPr>
      <w:r w:rsidRPr="009D45DB">
        <w:rPr>
          <w:rFonts w:ascii="Gill Sans MT" w:hAnsi="Gill Sans MT"/>
        </w:rPr>
        <w:t xml:space="preserve">Set target for more high value grants (over £5K) particularly via our annual route and more fully funded applications particularly via our general route (currently we part-fund a significant number of general route requests in order to “spread” our funding wider – e.g. supporting a £4K request with a £2.5K grant - but this can cause problems for applicants who have carefully budgeted proposals).  We will also reduce our income threshold from £5M to £3M.  </w:t>
      </w:r>
      <w:r w:rsidRPr="009D45DB">
        <w:rPr>
          <w:rFonts w:ascii="Gill Sans MT" w:hAnsi="Gill Sans MT"/>
          <w:i/>
          <w:iCs/>
        </w:rPr>
        <w:t>KPIs - % higher value grants over £5K (new) – 15% &amp; % grant requests fully-funded – 40% (new)</w:t>
      </w:r>
    </w:p>
    <w:p w14:paraId="19CBB619" w14:textId="77777777" w:rsidR="00FC7AC6" w:rsidRPr="009D45DB" w:rsidRDefault="00FC7AC6" w:rsidP="00FC7AC6">
      <w:pPr>
        <w:rPr>
          <w:rFonts w:ascii="Gill Sans MT" w:hAnsi="Gill Sans MT"/>
        </w:rPr>
      </w:pPr>
      <w:r w:rsidRPr="009D45DB">
        <w:rPr>
          <w:rFonts w:ascii="Gill Sans MT" w:hAnsi="Gill Sans MT"/>
        </w:rPr>
        <w:t xml:space="preserve">continue to </w:t>
      </w:r>
      <w:r w:rsidRPr="009D45DB">
        <w:rPr>
          <w:rFonts w:ascii="Gill Sans MT" w:hAnsi="Gill Sans MT"/>
          <w:b/>
          <w:bCs/>
        </w:rPr>
        <w:t>collaborate with other funders</w:t>
      </w:r>
      <w:r w:rsidRPr="009D45DB">
        <w:rPr>
          <w:rFonts w:ascii="Gill Sans MT" w:hAnsi="Gill Sans MT"/>
        </w:rPr>
        <w:t xml:space="preserve"> – practically on streamlining application/reporting processes across different grant-makers, for example but also on identifying and addressing wider sector issues, and leading by example with multi-year grants, for example. This is slow work as many funders are conservative and reluctant to change, even for the benefit of our grantees and the communities they serve.</w:t>
      </w:r>
    </w:p>
    <w:p w14:paraId="371594FB" w14:textId="77777777" w:rsidR="00FC7AC6" w:rsidRPr="009D45DB" w:rsidRDefault="00FC7AC6" w:rsidP="00FC7AC6">
      <w:pPr>
        <w:rPr>
          <w:rFonts w:ascii="Gill Sans MT" w:hAnsi="Gill Sans MT"/>
          <w:i/>
          <w:iCs/>
        </w:rPr>
      </w:pPr>
      <w:r w:rsidRPr="009D45DB">
        <w:rPr>
          <w:rFonts w:ascii="Gill Sans MT" w:hAnsi="Gill Sans MT"/>
          <w:b/>
          <w:bCs/>
        </w:rPr>
        <w:t>Re-commit to “small grassroots organisations”</w:t>
      </w:r>
      <w:r w:rsidRPr="009D45DB">
        <w:rPr>
          <w:rFonts w:ascii="Gill Sans MT" w:hAnsi="Gill Sans MT"/>
        </w:rPr>
        <w:t xml:space="preserve"> – we frequently talk about groups with income up to £100K (NCVO definition of “small”) as our primary priority for funding.  We should be able to demonstrate that our ambition is a reality.  Of course, our grantees also </w:t>
      </w:r>
      <w:proofErr w:type="gramStart"/>
      <w:r w:rsidRPr="009D45DB">
        <w:rPr>
          <w:rFonts w:ascii="Gill Sans MT" w:hAnsi="Gill Sans MT"/>
        </w:rPr>
        <w:t>have to</w:t>
      </w:r>
      <w:proofErr w:type="gramEnd"/>
      <w:r w:rsidRPr="009D45DB">
        <w:rPr>
          <w:rFonts w:ascii="Gill Sans MT" w:hAnsi="Gill Sans MT"/>
        </w:rPr>
        <w:t xml:space="preserve"> be GOOD and meeting a NEED with a QUALITY service.  Small on its own is not enough.  Grassroots also </w:t>
      </w:r>
      <w:proofErr w:type="gramStart"/>
      <w:r w:rsidRPr="009D45DB">
        <w:rPr>
          <w:rFonts w:ascii="Gill Sans MT" w:hAnsi="Gill Sans MT"/>
        </w:rPr>
        <w:t>implies</w:t>
      </w:r>
      <w:proofErr w:type="gramEnd"/>
      <w:r w:rsidRPr="009D45DB">
        <w:rPr>
          <w:rFonts w:ascii="Gill Sans MT" w:hAnsi="Gill Sans MT"/>
        </w:rPr>
        <w:t xml:space="preserve"> </w:t>
      </w:r>
      <w:proofErr w:type="gramStart"/>
      <w:r w:rsidRPr="009D45DB">
        <w:rPr>
          <w:rFonts w:ascii="Gill Sans MT" w:hAnsi="Gill Sans MT"/>
        </w:rPr>
        <w:t>locally-based</w:t>
      </w:r>
      <w:proofErr w:type="gramEnd"/>
      <w:r w:rsidRPr="009D45DB">
        <w:rPr>
          <w:rFonts w:ascii="Gill Sans MT" w:hAnsi="Gill Sans MT"/>
        </w:rPr>
        <w:t xml:space="preserve">, so groups with roots in Kent/Medway, not out-of-county organisations should be prioritised.   </w:t>
      </w:r>
      <w:r w:rsidRPr="009D45DB">
        <w:rPr>
          <w:rFonts w:ascii="Gill Sans MT" w:hAnsi="Gill Sans MT"/>
          <w:i/>
          <w:iCs/>
        </w:rPr>
        <w:t>KPI - % grants to organisations income up to £100,000 – 60% (new)</w:t>
      </w:r>
    </w:p>
    <w:p w14:paraId="520127FD" w14:textId="77777777" w:rsidR="00FC7AC6" w:rsidRPr="009D45DB" w:rsidRDefault="00FC7AC6" w:rsidP="00FC7AC6">
      <w:pPr>
        <w:rPr>
          <w:rFonts w:ascii="Gill Sans MT" w:hAnsi="Gill Sans MT"/>
          <w:i/>
          <w:iCs/>
        </w:rPr>
      </w:pPr>
      <w:r w:rsidRPr="009D45DB">
        <w:rPr>
          <w:rFonts w:ascii="Gill Sans MT" w:hAnsi="Gill Sans MT"/>
        </w:rPr>
        <w:t xml:space="preserve">In addition, we will retain the following </w:t>
      </w:r>
      <w:r w:rsidRPr="009D45DB">
        <w:rPr>
          <w:rFonts w:ascii="Gill Sans MT" w:hAnsi="Gill Sans MT"/>
          <w:i/>
          <w:iCs/>
        </w:rPr>
        <w:t>ongoing KPIs – #grants made (700) &amp; £value grants made (£4M) &amp; % good applications regretted (this speaks to the funding gap) – less than 30%</w:t>
      </w:r>
    </w:p>
    <w:p w14:paraId="116807B4" w14:textId="77777777" w:rsidR="00FC7AC6" w:rsidRPr="009D45DB" w:rsidRDefault="00FC7AC6" w:rsidP="00FC7AC6">
      <w:pPr>
        <w:rPr>
          <w:rFonts w:ascii="Gill Sans MT" w:hAnsi="Gill Sans MT"/>
        </w:rPr>
      </w:pPr>
      <w:r w:rsidRPr="009D45DB">
        <w:rPr>
          <w:rFonts w:ascii="Gill Sans MT" w:hAnsi="Gill Sans MT"/>
        </w:rPr>
        <w:t>A note on KPI numerical targets – these are informed by current data and are realistically ambitious.</w:t>
      </w:r>
    </w:p>
    <w:p w14:paraId="5EFC425B" w14:textId="77777777" w:rsidR="00FC7AC6" w:rsidRPr="009D45DB" w:rsidRDefault="00FC7AC6" w:rsidP="004E2A50">
      <w:pPr>
        <w:pStyle w:val="Heading4"/>
      </w:pPr>
      <w:r w:rsidRPr="009D45DB">
        <w:t>Key points for trustees to note</w:t>
      </w:r>
    </w:p>
    <w:p w14:paraId="0E8A7F38" w14:textId="77777777" w:rsidR="00FC7AC6" w:rsidRPr="009D45DB" w:rsidRDefault="00FC7AC6" w:rsidP="00FC7AC6">
      <w:pPr>
        <w:rPr>
          <w:rFonts w:ascii="Gill Sans MT" w:hAnsi="Gill Sans MT"/>
        </w:rPr>
      </w:pPr>
      <w:r w:rsidRPr="009D45DB">
        <w:rPr>
          <w:rFonts w:ascii="Gill Sans MT" w:hAnsi="Gill Sans MT"/>
        </w:rPr>
        <w:t xml:space="preserve">There’s a lot for the team to do here, the five key points for trustees to be aware of (not in order of importance) are – </w:t>
      </w:r>
    </w:p>
    <w:p w14:paraId="723F38DE" w14:textId="77777777" w:rsidR="00FC7AC6" w:rsidRPr="009D45DB" w:rsidRDefault="00FC7AC6" w:rsidP="00FC7AC6">
      <w:pPr>
        <w:pStyle w:val="ListParagraph"/>
        <w:numPr>
          <w:ilvl w:val="0"/>
          <w:numId w:val="2"/>
        </w:numPr>
        <w:spacing w:after="160" w:line="259" w:lineRule="auto"/>
        <w:rPr>
          <w:rFonts w:ascii="Gill Sans MT" w:hAnsi="Gill Sans MT"/>
        </w:rPr>
      </w:pPr>
      <w:r w:rsidRPr="009D45DB">
        <w:rPr>
          <w:rFonts w:ascii="Gill Sans MT" w:hAnsi="Gill Sans MT"/>
        </w:rPr>
        <w:t>An increase in multi-year grants &amp; larger grants</w:t>
      </w:r>
    </w:p>
    <w:p w14:paraId="016E049B" w14:textId="77777777" w:rsidR="00FC7AC6" w:rsidRPr="009D45DB" w:rsidRDefault="00FC7AC6" w:rsidP="00FC7AC6">
      <w:pPr>
        <w:pStyle w:val="ListParagraph"/>
        <w:numPr>
          <w:ilvl w:val="0"/>
          <w:numId w:val="2"/>
        </w:numPr>
        <w:spacing w:after="160" w:line="259" w:lineRule="auto"/>
        <w:rPr>
          <w:rFonts w:ascii="Gill Sans MT" w:hAnsi="Gill Sans MT"/>
        </w:rPr>
      </w:pPr>
      <w:r w:rsidRPr="009D45DB">
        <w:rPr>
          <w:rFonts w:ascii="Gill Sans MT" w:hAnsi="Gill Sans MT"/>
        </w:rPr>
        <w:t>Re-focus support on small grassroots organisations</w:t>
      </w:r>
    </w:p>
    <w:p w14:paraId="1D8AD26C" w14:textId="77777777" w:rsidR="00FC7AC6" w:rsidRPr="009D45DB" w:rsidRDefault="00FC7AC6" w:rsidP="00FC7AC6">
      <w:pPr>
        <w:pStyle w:val="ListParagraph"/>
        <w:numPr>
          <w:ilvl w:val="0"/>
          <w:numId w:val="2"/>
        </w:numPr>
        <w:spacing w:after="160" w:line="259" w:lineRule="auto"/>
        <w:rPr>
          <w:rFonts w:ascii="Gill Sans MT" w:hAnsi="Gill Sans MT"/>
        </w:rPr>
      </w:pPr>
      <w:r w:rsidRPr="009D45DB">
        <w:rPr>
          <w:rFonts w:ascii="Gill Sans MT" w:hAnsi="Gill Sans MT"/>
        </w:rPr>
        <w:t>More effective targeting of grants as per our needs data</w:t>
      </w:r>
    </w:p>
    <w:p w14:paraId="1FCFDF07" w14:textId="77777777" w:rsidR="00FC7AC6" w:rsidRPr="009D45DB" w:rsidRDefault="00FC7AC6" w:rsidP="00FC7AC6">
      <w:pPr>
        <w:pStyle w:val="ListParagraph"/>
        <w:numPr>
          <w:ilvl w:val="0"/>
          <w:numId w:val="2"/>
        </w:numPr>
        <w:spacing w:after="160" w:line="259" w:lineRule="auto"/>
        <w:rPr>
          <w:rFonts w:ascii="Gill Sans MT" w:hAnsi="Gill Sans MT"/>
        </w:rPr>
      </w:pPr>
      <w:r w:rsidRPr="009D45DB">
        <w:rPr>
          <w:rFonts w:ascii="Gill Sans MT" w:hAnsi="Gill Sans MT"/>
        </w:rPr>
        <w:t>Articulating our EDI &amp; environmental strategies into grant-making practice</w:t>
      </w:r>
    </w:p>
    <w:p w14:paraId="4D56DDA0" w14:textId="77777777" w:rsidR="00FC7AC6" w:rsidRPr="009D45DB" w:rsidRDefault="00FC7AC6" w:rsidP="00FC7AC6">
      <w:pPr>
        <w:pStyle w:val="ListParagraph"/>
        <w:numPr>
          <w:ilvl w:val="0"/>
          <w:numId w:val="2"/>
        </w:numPr>
        <w:spacing w:after="160" w:line="259" w:lineRule="auto"/>
        <w:rPr>
          <w:rFonts w:ascii="Gill Sans MT" w:hAnsi="Gill Sans MT"/>
        </w:rPr>
      </w:pPr>
      <w:r w:rsidRPr="009D45DB">
        <w:rPr>
          <w:rFonts w:ascii="Gill Sans MT" w:hAnsi="Gill Sans MT"/>
        </w:rPr>
        <w:t>Increasing the transparency of our grant-making and using participatory decision-making, wherever we can</w:t>
      </w:r>
    </w:p>
    <w:p w14:paraId="2C0D43BB" w14:textId="77777777" w:rsidR="00FC7AC6" w:rsidRPr="009D45DB" w:rsidRDefault="00FC7AC6" w:rsidP="00FC7AC6">
      <w:pPr>
        <w:rPr>
          <w:rFonts w:ascii="Gill Sans MT" w:hAnsi="Gill Sans MT"/>
        </w:rPr>
      </w:pPr>
      <w:r w:rsidRPr="009D45DB">
        <w:rPr>
          <w:rFonts w:ascii="Gill Sans MT" w:hAnsi="Gill Sans MT"/>
        </w:rPr>
        <w:t>This strategy will cement K</w:t>
      </w:r>
      <w:r>
        <w:rPr>
          <w:rFonts w:ascii="Gill Sans MT" w:hAnsi="Gill Sans MT"/>
        </w:rPr>
        <w:t>ent Community Foundation’s</w:t>
      </w:r>
      <w:r w:rsidRPr="009D45DB">
        <w:rPr>
          <w:rFonts w:ascii="Gill Sans MT" w:hAnsi="Gill Sans MT"/>
        </w:rPr>
        <w:t xml:space="preserve"> position as a forward-thinking, engaged and supportive funder, building on the good work already done and enhancing and improving where we can.</w:t>
      </w:r>
    </w:p>
    <w:p w14:paraId="30D50996" w14:textId="078FF954" w:rsidR="00FC7AC6" w:rsidRPr="009D45DB" w:rsidRDefault="00FC7AC6" w:rsidP="00FC7AC6">
      <w:pPr>
        <w:rPr>
          <w:rFonts w:ascii="Gill Sans MT" w:hAnsi="Gill Sans MT"/>
        </w:rPr>
      </w:pPr>
      <w:r w:rsidRPr="009D45DB">
        <w:rPr>
          <w:rFonts w:ascii="Gill Sans MT" w:hAnsi="Gill Sans MT"/>
        </w:rPr>
        <w:t>Natalie Smith</w:t>
      </w:r>
      <w:r w:rsidR="002633F0">
        <w:rPr>
          <w:rFonts w:ascii="Gill Sans MT" w:hAnsi="Gill Sans MT"/>
        </w:rPr>
        <w:t xml:space="preserve"> - </w:t>
      </w:r>
      <w:r w:rsidRPr="009D45DB">
        <w:rPr>
          <w:rFonts w:ascii="Gill Sans MT" w:hAnsi="Gill Sans MT"/>
        </w:rPr>
        <w:t>Director of Grants &amp; Impact</w:t>
      </w:r>
    </w:p>
    <w:p w14:paraId="621CEC91" w14:textId="14832E32" w:rsidR="00B80418" w:rsidRPr="00B80418" w:rsidRDefault="00FC7AC6" w:rsidP="002633F0">
      <w:r w:rsidRPr="009D45DB">
        <w:rPr>
          <w:rFonts w:ascii="Gill Sans MT" w:hAnsi="Gill Sans MT"/>
        </w:rPr>
        <w:t>April 2024</w:t>
      </w:r>
    </w:p>
    <w:sectPr w:rsidR="00B80418" w:rsidRPr="00B80418" w:rsidSect="00870E64">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arito">
    <w:panose1 w:val="00000000000000000000"/>
    <w:charset w:val="00"/>
    <w:family w:val="auto"/>
    <w:pitch w:val="variable"/>
    <w:sig w:usb0="0000000F" w:usb1="00000000" w:usb2="00000000" w:usb3="00000000" w:csb0="00000093" w:csb1="00000000"/>
  </w:font>
  <w:font w:name="Gabarito Black">
    <w:panose1 w:val="00000000000000000000"/>
    <w:charset w:val="00"/>
    <w:family w:val="auto"/>
    <w:pitch w:val="variable"/>
    <w:sig w:usb0="0000000F" w:usb1="00000000" w:usb2="00000000" w:usb3="00000000" w:csb0="00000093" w:csb1="00000000"/>
  </w:font>
  <w:font w:name="Gabarito SemiBold">
    <w:panose1 w:val="00000000000000000000"/>
    <w:charset w:val="00"/>
    <w:family w:val="auto"/>
    <w:pitch w:val="variable"/>
    <w:sig w:usb0="0000000F" w:usb1="00000000" w:usb2="00000000" w:usb3="00000000" w:csb0="00000093" w:csb1="00000000"/>
  </w:font>
  <w:font w:name="Gill Sans MT">
    <w:altName w:val="Gill Sans"/>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631"/>
    <w:multiLevelType w:val="hybridMultilevel"/>
    <w:tmpl w:val="C1880844"/>
    <w:lvl w:ilvl="0" w:tplc="52167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514717"/>
    <w:multiLevelType w:val="hybridMultilevel"/>
    <w:tmpl w:val="73BEA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0644507">
    <w:abstractNumId w:val="0"/>
  </w:num>
  <w:num w:numId="2" w16cid:durableId="459618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34"/>
    <w:rsid w:val="0009253C"/>
    <w:rsid w:val="000E4230"/>
    <w:rsid w:val="00100334"/>
    <w:rsid w:val="00190DEA"/>
    <w:rsid w:val="002633F0"/>
    <w:rsid w:val="002659D2"/>
    <w:rsid w:val="003617D2"/>
    <w:rsid w:val="0048653A"/>
    <w:rsid w:val="004A087C"/>
    <w:rsid w:val="004E2A50"/>
    <w:rsid w:val="00535466"/>
    <w:rsid w:val="006E6C39"/>
    <w:rsid w:val="00703E1D"/>
    <w:rsid w:val="007E7684"/>
    <w:rsid w:val="00870E64"/>
    <w:rsid w:val="0087354C"/>
    <w:rsid w:val="008A2EC2"/>
    <w:rsid w:val="008B6C12"/>
    <w:rsid w:val="008D0058"/>
    <w:rsid w:val="008D1AD1"/>
    <w:rsid w:val="008E1665"/>
    <w:rsid w:val="00930801"/>
    <w:rsid w:val="0093192B"/>
    <w:rsid w:val="00A2660C"/>
    <w:rsid w:val="00B713B8"/>
    <w:rsid w:val="00B80418"/>
    <w:rsid w:val="00BF6822"/>
    <w:rsid w:val="00C61F34"/>
    <w:rsid w:val="00CF4AC4"/>
    <w:rsid w:val="00E11C53"/>
    <w:rsid w:val="00E23257"/>
    <w:rsid w:val="00E66A54"/>
    <w:rsid w:val="00E84D4C"/>
    <w:rsid w:val="00F057B0"/>
    <w:rsid w:val="00FC59FD"/>
    <w:rsid w:val="00FC7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C91E"/>
  <w15:chartTrackingRefBased/>
  <w15:docId w15:val="{379B84B8-C507-4AB4-B662-0386E267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3A"/>
    <w:pPr>
      <w:spacing w:after="80" w:line="360" w:lineRule="auto"/>
    </w:pPr>
    <w:rPr>
      <w:rFonts w:ascii="Gabarito" w:hAnsi="Gabarito"/>
      <w:sz w:val="24"/>
      <w:szCs w:val="24"/>
      <w:lang w:eastAsia="en-GB"/>
    </w:rPr>
  </w:style>
  <w:style w:type="paragraph" w:styleId="Heading1">
    <w:name w:val="heading 1"/>
    <w:basedOn w:val="Normal"/>
    <w:next w:val="Normal"/>
    <w:link w:val="Heading1Char"/>
    <w:uiPriority w:val="9"/>
    <w:qFormat/>
    <w:rsid w:val="0048653A"/>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48653A"/>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48653A"/>
    <w:pPr>
      <w:outlineLvl w:val="2"/>
    </w:pPr>
    <w:rPr>
      <w:rFonts w:ascii="Gabarito SemiBold" w:hAnsi="Gabarito SemiBold"/>
      <w:sz w:val="28"/>
      <w:szCs w:val="28"/>
    </w:rPr>
  </w:style>
  <w:style w:type="paragraph" w:styleId="Heading4">
    <w:name w:val="heading 4"/>
    <w:basedOn w:val="Normal"/>
    <w:next w:val="Normal"/>
    <w:link w:val="Heading4Char"/>
    <w:uiPriority w:val="9"/>
    <w:unhideWhenUsed/>
    <w:qFormat/>
    <w:rsid w:val="0048653A"/>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unhideWhenUsed/>
    <w:qFormat/>
    <w:rsid w:val="008E1665"/>
    <w:pPr>
      <w:keepNext/>
      <w:keepLines/>
      <w:spacing w:before="40"/>
      <w:outlineLvl w:val="4"/>
    </w:pPr>
    <w:rPr>
      <w:rFonts w:asciiTheme="majorHAnsi" w:eastAsiaTheme="majorEastAsia" w:hAnsiTheme="majorHAnsi" w:cstheme="majorBidi"/>
      <w:color w:val="913D22" w:themeColor="accent1" w:themeShade="BF"/>
    </w:rPr>
  </w:style>
  <w:style w:type="paragraph" w:styleId="Heading6">
    <w:name w:val="heading 6"/>
    <w:basedOn w:val="Normal"/>
    <w:next w:val="Normal"/>
    <w:link w:val="Heading6Char"/>
    <w:uiPriority w:val="9"/>
    <w:semiHidden/>
    <w:unhideWhenUsed/>
    <w:qFormat/>
    <w:rsid w:val="008E1665"/>
    <w:pPr>
      <w:keepNext/>
      <w:keepLines/>
      <w:spacing w:before="40"/>
      <w:outlineLvl w:val="5"/>
    </w:pPr>
    <w:rPr>
      <w:rFonts w:asciiTheme="majorHAnsi" w:eastAsiaTheme="majorEastAsia" w:hAnsiTheme="majorHAnsi" w:cstheme="majorBidi"/>
      <w:color w:val="602917" w:themeColor="accent1" w:themeShade="7F"/>
    </w:rPr>
  </w:style>
  <w:style w:type="paragraph" w:styleId="Heading7">
    <w:name w:val="heading 7"/>
    <w:basedOn w:val="Normal"/>
    <w:next w:val="Normal"/>
    <w:link w:val="Heading7Char"/>
    <w:uiPriority w:val="9"/>
    <w:semiHidden/>
    <w:unhideWhenUsed/>
    <w:qFormat/>
    <w:rsid w:val="008E1665"/>
    <w:pPr>
      <w:keepNext/>
      <w:keepLines/>
      <w:spacing w:before="40"/>
      <w:outlineLvl w:val="6"/>
    </w:pPr>
    <w:rPr>
      <w:rFonts w:asciiTheme="majorHAnsi" w:eastAsiaTheme="majorEastAsia" w:hAnsiTheme="majorHAnsi" w:cstheme="majorBidi"/>
      <w:i/>
      <w:iCs/>
      <w:color w:val="602917" w:themeColor="accent1" w:themeShade="7F"/>
    </w:rPr>
  </w:style>
  <w:style w:type="paragraph" w:styleId="Heading8">
    <w:name w:val="heading 8"/>
    <w:basedOn w:val="Normal"/>
    <w:next w:val="Normal"/>
    <w:link w:val="Heading8Char"/>
    <w:uiPriority w:val="9"/>
    <w:semiHidden/>
    <w:unhideWhenUsed/>
    <w:qFormat/>
    <w:rsid w:val="008E166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166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3A"/>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48653A"/>
    <w:rPr>
      <w:rFonts w:ascii="Gabarito SemiBold" w:hAnsi="Gabarito SemiBold"/>
      <w:sz w:val="32"/>
      <w:szCs w:val="32"/>
      <w:lang w:eastAsia="en-GB"/>
    </w:rPr>
  </w:style>
  <w:style w:type="paragraph" w:styleId="Title">
    <w:name w:val="Title"/>
    <w:basedOn w:val="Normal"/>
    <w:next w:val="Normal"/>
    <w:link w:val="TitleChar"/>
    <w:uiPriority w:val="10"/>
    <w:rsid w:val="002659D2"/>
    <w:rPr>
      <w:rFonts w:ascii="Gabarito Black" w:hAnsi="Gabarito Black"/>
      <w:sz w:val="40"/>
      <w:szCs w:val="40"/>
    </w:rPr>
  </w:style>
  <w:style w:type="character" w:customStyle="1" w:styleId="TitleChar">
    <w:name w:val="Title Char"/>
    <w:basedOn w:val="DefaultParagraphFont"/>
    <w:link w:val="Title"/>
    <w:uiPriority w:val="10"/>
    <w:rsid w:val="002659D2"/>
    <w:rPr>
      <w:rFonts w:ascii="Gabarito Black" w:hAnsi="Gabarito Black"/>
      <w:sz w:val="40"/>
      <w:szCs w:val="40"/>
      <w:lang w:eastAsia="en-GB"/>
    </w:rPr>
  </w:style>
  <w:style w:type="paragraph" w:styleId="Subtitle">
    <w:name w:val="Subtitle"/>
    <w:basedOn w:val="Normal"/>
    <w:next w:val="Normal"/>
    <w:link w:val="SubtitleChar"/>
    <w:uiPriority w:val="11"/>
    <w:rsid w:val="002659D2"/>
    <w:rPr>
      <w:color w:val="244129"/>
    </w:rPr>
  </w:style>
  <w:style w:type="character" w:customStyle="1" w:styleId="SubtitleChar">
    <w:name w:val="Subtitle Char"/>
    <w:basedOn w:val="DefaultParagraphFont"/>
    <w:link w:val="Subtitle"/>
    <w:uiPriority w:val="11"/>
    <w:rsid w:val="002659D2"/>
    <w:rPr>
      <w:rFonts w:ascii="Gabarito" w:hAnsi="Gabarito"/>
      <w:color w:val="244129"/>
      <w:sz w:val="24"/>
      <w:szCs w:val="24"/>
      <w:lang w:eastAsia="en-GB"/>
    </w:rPr>
  </w:style>
  <w:style w:type="character" w:styleId="Strong">
    <w:name w:val="Strong"/>
    <w:basedOn w:val="DefaultParagraphFont"/>
    <w:uiPriority w:val="22"/>
    <w:rsid w:val="00E11C53"/>
    <w:rPr>
      <w:rFonts w:ascii="Gill Sans MT" w:hAnsi="Gill Sans MT"/>
      <w:b/>
      <w:bCs/>
      <w:color w:val="207584"/>
      <w:sz w:val="24"/>
    </w:rPr>
  </w:style>
  <w:style w:type="character" w:styleId="Emphasis">
    <w:name w:val="Emphasis"/>
    <w:basedOn w:val="DefaultParagraphFont"/>
    <w:uiPriority w:val="20"/>
    <w:rsid w:val="00E11C53"/>
    <w:rPr>
      <w:rFonts w:ascii="Gill Sans MT" w:hAnsi="Gill Sans MT"/>
      <w:i w:val="0"/>
      <w:iCs/>
      <w:color w:val="207584"/>
      <w:sz w:val="24"/>
    </w:rPr>
  </w:style>
  <w:style w:type="paragraph" w:styleId="ListParagraph">
    <w:name w:val="List Paragraph"/>
    <w:basedOn w:val="Normal"/>
    <w:uiPriority w:val="34"/>
    <w:qFormat/>
    <w:rsid w:val="0048653A"/>
    <w:pPr>
      <w:numPr>
        <w:numId w:val="1"/>
      </w:numPr>
      <w:contextualSpacing/>
    </w:pPr>
  </w:style>
  <w:style w:type="character" w:customStyle="1" w:styleId="Heading3Char">
    <w:name w:val="Heading 3 Char"/>
    <w:basedOn w:val="DefaultParagraphFont"/>
    <w:link w:val="Heading3"/>
    <w:uiPriority w:val="9"/>
    <w:rsid w:val="0048653A"/>
    <w:rPr>
      <w:rFonts w:ascii="Gabarito SemiBold" w:hAnsi="Gabarito SemiBold"/>
      <w:sz w:val="28"/>
      <w:szCs w:val="28"/>
      <w:lang w:eastAsia="en-GB"/>
    </w:rPr>
  </w:style>
  <w:style w:type="character" w:customStyle="1" w:styleId="Heading4Char">
    <w:name w:val="Heading 4 Char"/>
    <w:basedOn w:val="DefaultParagraphFont"/>
    <w:link w:val="Heading4"/>
    <w:uiPriority w:val="9"/>
    <w:rsid w:val="0048653A"/>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rsid w:val="008E1665"/>
    <w:rPr>
      <w:rFonts w:asciiTheme="majorHAnsi" w:eastAsiaTheme="majorEastAsia" w:hAnsiTheme="majorHAnsi" w:cstheme="majorBidi"/>
      <w:color w:val="913D22" w:themeColor="accent1" w:themeShade="BF"/>
      <w:sz w:val="24"/>
      <w:szCs w:val="24"/>
      <w:lang w:eastAsia="en-GB"/>
    </w:rPr>
  </w:style>
  <w:style w:type="character" w:customStyle="1" w:styleId="Heading6Char">
    <w:name w:val="Heading 6 Char"/>
    <w:basedOn w:val="DefaultParagraphFont"/>
    <w:link w:val="Heading6"/>
    <w:uiPriority w:val="9"/>
    <w:semiHidden/>
    <w:rsid w:val="008E1665"/>
    <w:rPr>
      <w:rFonts w:asciiTheme="majorHAnsi" w:eastAsiaTheme="majorEastAsia" w:hAnsiTheme="majorHAnsi" w:cstheme="majorBidi"/>
      <w:color w:val="602917" w:themeColor="accent1" w:themeShade="7F"/>
      <w:sz w:val="24"/>
      <w:szCs w:val="24"/>
      <w:lang w:eastAsia="en-GB"/>
    </w:rPr>
  </w:style>
  <w:style w:type="character" w:customStyle="1" w:styleId="Heading7Char">
    <w:name w:val="Heading 7 Char"/>
    <w:basedOn w:val="DefaultParagraphFont"/>
    <w:link w:val="Heading7"/>
    <w:uiPriority w:val="9"/>
    <w:semiHidden/>
    <w:rsid w:val="008E1665"/>
    <w:rPr>
      <w:rFonts w:asciiTheme="majorHAnsi" w:eastAsiaTheme="majorEastAsia" w:hAnsiTheme="majorHAnsi" w:cstheme="majorBidi"/>
      <w:i/>
      <w:iCs/>
      <w:color w:val="602917" w:themeColor="accent1" w:themeShade="7F"/>
      <w:sz w:val="24"/>
      <w:szCs w:val="24"/>
      <w:lang w:eastAsia="en-GB"/>
    </w:rPr>
  </w:style>
  <w:style w:type="character" w:customStyle="1" w:styleId="Heading8Char">
    <w:name w:val="Heading 8 Char"/>
    <w:basedOn w:val="DefaultParagraphFont"/>
    <w:link w:val="Heading8"/>
    <w:uiPriority w:val="9"/>
    <w:semiHidden/>
    <w:rsid w:val="008E16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8E1665"/>
    <w:rPr>
      <w:rFonts w:asciiTheme="majorHAnsi" w:eastAsiaTheme="majorEastAsia" w:hAnsiTheme="majorHAnsi" w:cstheme="majorBidi"/>
      <w:i/>
      <w:iCs/>
      <w:color w:val="272727" w:themeColor="text1" w:themeTint="D8"/>
      <w:sz w:val="21"/>
      <w:szCs w:val="21"/>
      <w:lang w:eastAsia="en-GB"/>
    </w:rPr>
  </w:style>
  <w:style w:type="paragraph" w:styleId="NoSpacing">
    <w:name w:val="No Spacing"/>
    <w:basedOn w:val="Normal"/>
    <w:uiPriority w:val="1"/>
    <w:qFormat/>
    <w:rsid w:val="0048653A"/>
    <w:pPr>
      <w:spacing w:after="0" w:line="240" w:lineRule="auto"/>
    </w:pPr>
  </w:style>
  <w:style w:type="paragraph" w:styleId="Quote">
    <w:name w:val="Quote"/>
    <w:basedOn w:val="Normal"/>
    <w:next w:val="Normal"/>
    <w:link w:val="QuoteChar"/>
    <w:uiPriority w:val="29"/>
    <w:rsid w:val="00870E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E64"/>
    <w:rPr>
      <w:rFonts w:ascii="Gill Sans MT" w:hAnsi="Gill Sans MT"/>
      <w:i/>
      <w:iCs/>
      <w:color w:val="404040" w:themeColor="text1" w:themeTint="BF"/>
      <w:sz w:val="24"/>
      <w:szCs w:val="24"/>
      <w:lang w:eastAsia="en-GB"/>
    </w:rPr>
  </w:style>
  <w:style w:type="character" w:styleId="IntenseEmphasis">
    <w:name w:val="Intense Emphasis"/>
    <w:basedOn w:val="DefaultParagraphFont"/>
    <w:uiPriority w:val="21"/>
    <w:rsid w:val="00870E64"/>
    <w:rPr>
      <w:i/>
      <w:iCs/>
      <w:color w:val="913D22" w:themeColor="accent1" w:themeShade="BF"/>
    </w:rPr>
  </w:style>
  <w:style w:type="paragraph" w:styleId="IntenseQuote">
    <w:name w:val="Intense Quote"/>
    <w:basedOn w:val="Normal"/>
    <w:next w:val="Normal"/>
    <w:link w:val="IntenseQuoteChar"/>
    <w:uiPriority w:val="30"/>
    <w:rsid w:val="00870E64"/>
    <w:pPr>
      <w:pBdr>
        <w:top w:val="single" w:sz="4" w:space="10" w:color="913D22" w:themeColor="accent1" w:themeShade="BF"/>
        <w:bottom w:val="single" w:sz="4" w:space="10" w:color="913D22" w:themeColor="accent1" w:themeShade="BF"/>
      </w:pBdr>
      <w:spacing w:before="360" w:after="360"/>
      <w:ind w:left="864" w:right="864"/>
      <w:jc w:val="center"/>
    </w:pPr>
    <w:rPr>
      <w:i/>
      <w:iCs/>
      <w:color w:val="913D22" w:themeColor="accent1" w:themeShade="BF"/>
    </w:rPr>
  </w:style>
  <w:style w:type="character" w:customStyle="1" w:styleId="IntenseQuoteChar">
    <w:name w:val="Intense Quote Char"/>
    <w:basedOn w:val="DefaultParagraphFont"/>
    <w:link w:val="IntenseQuote"/>
    <w:uiPriority w:val="30"/>
    <w:rsid w:val="00870E64"/>
    <w:rPr>
      <w:rFonts w:ascii="Gill Sans MT" w:hAnsi="Gill Sans MT"/>
      <w:i/>
      <w:iCs/>
      <w:color w:val="913D22" w:themeColor="accent1" w:themeShade="BF"/>
      <w:sz w:val="24"/>
      <w:szCs w:val="24"/>
      <w:lang w:eastAsia="en-GB"/>
    </w:rPr>
  </w:style>
  <w:style w:type="character" w:styleId="IntenseReference">
    <w:name w:val="Intense Reference"/>
    <w:basedOn w:val="DefaultParagraphFont"/>
    <w:uiPriority w:val="32"/>
    <w:rsid w:val="00870E64"/>
    <w:rPr>
      <w:b/>
      <w:bCs/>
      <w:smallCaps/>
      <w:color w:val="913D22" w:themeColor="accent1" w:themeShade="BF"/>
      <w:spacing w:val="5"/>
    </w:rPr>
  </w:style>
  <w:style w:type="paragraph" w:customStyle="1" w:styleId="Hyperlinks">
    <w:name w:val="Hyperlinks"/>
    <w:basedOn w:val="Normal"/>
    <w:link w:val="HyperlinksChar"/>
    <w:rsid w:val="002659D2"/>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2659D2"/>
    <w:rPr>
      <w:rFonts w:ascii="Gabarito SemiBold" w:hAnsi="Gabarito SemiBold"/>
      <w:color w:val="1F7685"/>
      <w:sz w:val="24"/>
      <w:szCs w:val="24"/>
      <w:u w:val="single"/>
      <w:lang w:eastAsia="en-GB"/>
    </w:rPr>
  </w:style>
  <w:style w:type="character" w:styleId="Hyperlink">
    <w:name w:val="Hyperlink"/>
    <w:basedOn w:val="DefaultParagraphFont"/>
    <w:uiPriority w:val="99"/>
    <w:unhideWhenUsed/>
    <w:rsid w:val="00B80418"/>
    <w:rPr>
      <w:color w:val="1F7685" w:themeColor="hyperlink"/>
      <w:u w:val="single"/>
    </w:rPr>
  </w:style>
  <w:style w:type="character" w:styleId="UnresolvedMention">
    <w:name w:val="Unresolved Mention"/>
    <w:basedOn w:val="DefaultParagraphFont"/>
    <w:uiPriority w:val="99"/>
    <w:semiHidden/>
    <w:unhideWhenUsed/>
    <w:rsid w:val="00B80418"/>
    <w:rPr>
      <w:color w:val="605E5C"/>
      <w:shd w:val="clear" w:color="auto" w:fill="E1DFDD"/>
    </w:rPr>
  </w:style>
  <w:style w:type="character" w:styleId="FollowedHyperlink">
    <w:name w:val="FollowedHyperlink"/>
    <w:basedOn w:val="DefaultParagraphFont"/>
    <w:uiPriority w:val="99"/>
    <w:semiHidden/>
    <w:unhideWhenUsed/>
    <w:rsid w:val="00B80418"/>
    <w:rPr>
      <w:color w:val="4B3C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KENTCF\Downloads\NEW%20Branding%202026%20Word%20Template.dotx" TargetMode="External"/></Relationships>
</file>

<file path=word/theme/theme1.xml><?xml version="1.0" encoding="utf-8"?>
<a:theme xmlns:a="http://schemas.openxmlformats.org/drawingml/2006/main" name="Kent Community Foundation 2026">
  <a:themeElements>
    <a:clrScheme name="Kent Community Foundation 2026">
      <a:dk1>
        <a:sysClr val="windowText" lastClr="000000"/>
      </a:dk1>
      <a:lt1>
        <a:sysClr val="window" lastClr="FFFFFF"/>
      </a:lt1>
      <a:dk2>
        <a:srgbClr val="C2532E"/>
      </a:dk2>
      <a:lt2>
        <a:srgbClr val="F5E6AB"/>
      </a:lt2>
      <a:accent1>
        <a:srgbClr val="C2532E"/>
      </a:accent1>
      <a:accent2>
        <a:srgbClr val="244129"/>
      </a:accent2>
      <a:accent3>
        <a:srgbClr val="1F7685"/>
      </a:accent3>
      <a:accent4>
        <a:srgbClr val="4B3C7D"/>
      </a:accent4>
      <a:accent5>
        <a:srgbClr val="ECA833"/>
      </a:accent5>
      <a:accent6>
        <a:srgbClr val="BDC6D9"/>
      </a:accent6>
      <a:hlink>
        <a:srgbClr val="1F7685"/>
      </a:hlink>
      <a:folHlink>
        <a:srgbClr val="4B3C7D"/>
      </a:folHlink>
    </a:clrScheme>
    <a:fontScheme name="Kent Community Foundation - Gabriato">
      <a:majorFont>
        <a:latin typeface="Gabarito SemiBold"/>
        <a:ea typeface=""/>
        <a:cs typeface=""/>
      </a:majorFont>
      <a:minorFont>
        <a:latin typeface="Gabari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477ec2-f091-4276-99b7-a9d3bb0294f1">
      <Terms xmlns="http://schemas.microsoft.com/office/infopath/2007/PartnerControls"/>
    </lcf76f155ced4ddcb4097134ff3c332f>
    <TaxCatchAll xmlns="aff84035-39c3-471f-8dc0-0267a4cc9575" xsi:nil="true"/>
    <_Flow_SignoffStatus xmlns="74477ec2-f091-4276-99b7-a9d3bb0294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E41C0805FF3439B78C9F349E63B73" ma:contentTypeVersion="20" ma:contentTypeDescription="Create a new document." ma:contentTypeScope="" ma:versionID="1ecf0f8e70e7d2f6e7a7ee667a37ac9a">
  <xsd:schema xmlns:xsd="http://www.w3.org/2001/XMLSchema" xmlns:xs="http://www.w3.org/2001/XMLSchema" xmlns:p="http://schemas.microsoft.com/office/2006/metadata/properties" xmlns:ns2="74477ec2-f091-4276-99b7-a9d3bb0294f1" xmlns:ns3="aff84035-39c3-471f-8dc0-0267a4cc9575" targetNamespace="http://schemas.microsoft.com/office/2006/metadata/properties" ma:root="true" ma:fieldsID="f8b49e86935696726d51125cc750abc8" ns2:_="" ns3:_="">
    <xsd:import namespace="74477ec2-f091-4276-99b7-a9d3bb0294f1"/>
    <xsd:import namespace="aff84035-39c3-471f-8dc0-0267a4cc95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7ec2-f091-4276-99b7-a9d3bb029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437dbc-fd65-49a4-9de8-5ad0d92d617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84035-39c3-471f-8dc0-0267a4cc95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459fcb-c905-4883-8cd8-85d38cc4a7e1}" ma:internalName="TaxCatchAll" ma:showField="CatchAllData" ma:web="aff84035-39c3-471f-8dc0-0267a4cc9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1F07E-F6A7-41E9-8116-3416D16887E7}">
  <ds:schemaRefs>
    <ds:schemaRef ds:uri="http://schemas.microsoft.com/sharepoint/v3/contenttype/forms"/>
  </ds:schemaRefs>
</ds:datastoreItem>
</file>

<file path=customXml/itemProps2.xml><?xml version="1.0" encoding="utf-8"?>
<ds:datastoreItem xmlns:ds="http://schemas.openxmlformats.org/officeDocument/2006/customXml" ds:itemID="{5B7D0366-5ADA-44A0-8F42-9C7CC33E8A50}">
  <ds:schemaRefs>
    <ds:schemaRef ds:uri="http://schemas.microsoft.com/office/2006/metadata/properties"/>
    <ds:schemaRef ds:uri="http://schemas.microsoft.com/office/infopath/2007/PartnerControls"/>
    <ds:schemaRef ds:uri="74477ec2-f091-4276-99b7-a9d3bb0294f1"/>
    <ds:schemaRef ds:uri="aff84035-39c3-471f-8dc0-0267a4cc9575"/>
  </ds:schemaRefs>
</ds:datastoreItem>
</file>

<file path=customXml/itemProps3.xml><?xml version="1.0" encoding="utf-8"?>
<ds:datastoreItem xmlns:ds="http://schemas.openxmlformats.org/officeDocument/2006/customXml" ds:itemID="{4426A7F2-E1AD-45DA-9DDA-F13AECCBE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7ec2-f091-4276-99b7-a9d3bb0294f1"/>
    <ds:schemaRef ds:uri="aff84035-39c3-471f-8dc0-0267a4cc9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Branding 2026 Word Template</Template>
  <TotalTime>6</TotalTime>
  <Pages>3</Pages>
  <Words>1205</Words>
  <Characters>6655</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Hayfield</dc:creator>
  <cp:keywords/>
  <dc:description/>
  <cp:lastModifiedBy>Hannah Hayfield</cp:lastModifiedBy>
  <cp:revision>5</cp:revision>
  <dcterms:created xsi:type="dcterms:W3CDTF">2026-01-29T10:48:00Z</dcterms:created>
  <dcterms:modified xsi:type="dcterms:W3CDTF">2026-01-29T14:02:00Z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0x01010098FE41C0805FF3439B78C9F349E63B73</vt:lpwstr>
  </property>
  <property fmtid="{D5CDD505-2E9C-101B-9397-08002B2CF9AE}" pid="3" name="MediaServiceImageTags">
    <vt:lpwstr/>
  </property>
</Properties>
</file>